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bidiVisual/>
        <w:tblW w:w="8565" w:type="dxa"/>
        <w:tblInd w:w="-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58"/>
        <w:gridCol w:w="4207"/>
      </w:tblGrid>
      <w:tr w:rsidR="00426FB2" w:rsidRPr="00C9533B" w14:paraId="55B51BAE" w14:textId="77777777" w:rsidTr="00B84561">
        <w:trPr>
          <w:trHeight w:val="170"/>
        </w:trPr>
        <w:tc>
          <w:tcPr>
            <w:tcW w:w="4358" w:type="dxa"/>
            <w:shd w:val="clear" w:color="auto" w:fill="EEECE1"/>
          </w:tcPr>
          <w:p w14:paraId="31432FB9" w14:textId="77777777" w:rsidR="00426FB2" w:rsidRPr="00C9533B" w:rsidRDefault="00426FB2" w:rsidP="00B84561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</w:rPr>
              <w:br w:type="column"/>
            </w: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משרד/יחידה</w:t>
            </w:r>
          </w:p>
        </w:tc>
        <w:tc>
          <w:tcPr>
            <w:tcW w:w="4207" w:type="dxa"/>
            <w:shd w:val="clear" w:color="auto" w:fill="EEECE1"/>
          </w:tcPr>
          <w:p w14:paraId="798A9CFA" w14:textId="77777777" w:rsidR="00426FB2" w:rsidRPr="00C9533B" w:rsidRDefault="00426FB2" w:rsidP="00B84561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הוועדה</w:t>
            </w:r>
          </w:p>
        </w:tc>
      </w:tr>
      <w:tr w:rsidR="00426FB2" w:rsidRPr="00C9533B" w14:paraId="571550BC" w14:textId="77777777" w:rsidTr="00B84561">
        <w:tc>
          <w:tcPr>
            <w:tcW w:w="4358" w:type="dxa"/>
          </w:tcPr>
          <w:p w14:paraId="1FF3BB9A" w14:textId="77777777" w:rsidR="00426FB2" w:rsidRPr="00C9533B" w:rsidRDefault="00426FB2" w:rsidP="00B84561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משרד האוצר – </w:t>
            </w:r>
            <w:proofErr w:type="spellStart"/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מינהל</w:t>
            </w:r>
            <w:proofErr w:type="spellEnd"/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 הדיור הממשלתי</w:t>
            </w:r>
          </w:p>
        </w:tc>
        <w:tc>
          <w:tcPr>
            <w:tcW w:w="4207" w:type="dxa"/>
          </w:tcPr>
          <w:p w14:paraId="6470D12B" w14:textId="77777777" w:rsidR="00426FB2" w:rsidRPr="00C9533B" w:rsidRDefault="00426FB2" w:rsidP="00B84561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ועדת מכרזים מיוחדת למכירה ומימוש זכויות המדינה בנכסיה (מקרקעין)</w:t>
            </w:r>
          </w:p>
        </w:tc>
      </w:tr>
    </w:tbl>
    <w:p w14:paraId="67C72EA3" w14:textId="77777777" w:rsidR="00426FB2" w:rsidRPr="00C9533B" w:rsidRDefault="00426FB2" w:rsidP="00426FB2">
      <w:pPr>
        <w:spacing w:before="120" w:after="60"/>
        <w:ind w:left="-142"/>
        <w:rPr>
          <w:rFonts w:ascii="David" w:hAnsi="David" w:cs="David"/>
          <w:sz w:val="24"/>
          <w:szCs w:val="24"/>
          <w:rtl/>
          <w:lang w:eastAsia="he-IL"/>
        </w:rPr>
      </w:pPr>
      <w:r w:rsidRPr="00C9533B">
        <w:rPr>
          <w:rFonts w:ascii="David" w:hAnsi="David" w:cs="David"/>
          <w:sz w:val="24"/>
          <w:szCs w:val="24"/>
          <w:rtl/>
          <w:lang w:eastAsia="he-IL"/>
        </w:rPr>
        <w:t>פרטי מכרז</w:t>
      </w:r>
    </w:p>
    <w:tbl>
      <w:tblPr>
        <w:bidiVisual/>
        <w:tblW w:w="8595" w:type="dxa"/>
        <w:tblInd w:w="-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94"/>
        <w:gridCol w:w="5801"/>
      </w:tblGrid>
      <w:tr w:rsidR="00426FB2" w:rsidRPr="00C9533B" w14:paraId="7FAF7496" w14:textId="77777777" w:rsidTr="00B84561">
        <w:tc>
          <w:tcPr>
            <w:tcW w:w="2794" w:type="dxa"/>
            <w:tcBorders>
              <w:bottom w:val="single" w:sz="4" w:space="0" w:color="auto"/>
            </w:tcBorders>
            <w:shd w:val="clear" w:color="auto" w:fill="EEECE1"/>
          </w:tcPr>
          <w:p w14:paraId="5F550418" w14:textId="77777777" w:rsidR="00426FB2" w:rsidRPr="00C9533B" w:rsidRDefault="00426FB2" w:rsidP="00B84561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מספר מכרז 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EEECE1"/>
          </w:tcPr>
          <w:p w14:paraId="5B8B079A" w14:textId="77777777" w:rsidR="00426FB2" w:rsidRPr="00C9533B" w:rsidRDefault="00426FB2" w:rsidP="00B84561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C9533B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שם המכרז</w:t>
            </w:r>
          </w:p>
        </w:tc>
      </w:tr>
      <w:tr w:rsidR="00426FB2" w:rsidRPr="00C9533B" w14:paraId="2BF6D3EA" w14:textId="77777777" w:rsidTr="00B84561">
        <w:tc>
          <w:tcPr>
            <w:tcW w:w="2794" w:type="dxa"/>
            <w:tcBorders>
              <w:bottom w:val="single" w:sz="4" w:space="0" w:color="auto"/>
            </w:tcBorders>
            <w:shd w:val="clear" w:color="auto" w:fill="FFFFFF"/>
          </w:tcPr>
          <w:p w14:paraId="09188FF0" w14:textId="77777777" w:rsidR="00426FB2" w:rsidRPr="00C9533B" w:rsidRDefault="00426FB2" w:rsidP="00B84561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נ-39 12/25</w:t>
            </w:r>
          </w:p>
        </w:tc>
        <w:tc>
          <w:tcPr>
            <w:tcW w:w="5801" w:type="dxa"/>
            <w:tcBorders>
              <w:bottom w:val="single" w:sz="4" w:space="0" w:color="auto"/>
            </w:tcBorders>
            <w:shd w:val="clear" w:color="auto" w:fill="FFFFFF"/>
          </w:tcPr>
          <w:p w14:paraId="0E569DF7" w14:textId="77777777" w:rsidR="00426FB2" w:rsidRPr="00C9533B" w:rsidRDefault="00426FB2" w:rsidP="00B84561">
            <w:pPr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מכרז פומבי לשכירת נכס ברח' הרב ברלין 20 בירושלים</w:t>
            </w:r>
          </w:p>
        </w:tc>
      </w:tr>
    </w:tbl>
    <w:p w14:paraId="372C80EA" w14:textId="08AD4CCD" w:rsidR="00426FB2" w:rsidRPr="00E509AE" w:rsidRDefault="00426FB2" w:rsidP="00426FB2">
      <w:pPr>
        <w:spacing w:before="120" w:after="120" w:line="360" w:lineRule="auto"/>
        <w:ind w:left="-142"/>
        <w:rPr>
          <w:rFonts w:ascii="David" w:hAnsi="David" w:cs="David"/>
          <w:bCs/>
          <w:sz w:val="24"/>
          <w:szCs w:val="24"/>
          <w:rtl/>
        </w:rPr>
      </w:pPr>
      <w:r w:rsidRPr="00E509AE">
        <w:rPr>
          <w:rFonts w:ascii="David" w:hAnsi="David" w:cs="David"/>
          <w:bCs/>
          <w:sz w:val="24"/>
          <w:szCs w:val="24"/>
          <w:rtl/>
        </w:rPr>
        <w:t>מסמך תשובות הבהרה</w:t>
      </w:r>
      <w:r>
        <w:rPr>
          <w:rFonts w:ascii="David" w:hAnsi="David" w:cs="David" w:hint="cs"/>
          <w:bCs/>
          <w:sz w:val="24"/>
          <w:szCs w:val="24"/>
          <w:rtl/>
        </w:rPr>
        <w:t>:</w:t>
      </w:r>
    </w:p>
    <w:p w14:paraId="415A60BB" w14:textId="77777777" w:rsidR="00426FB2" w:rsidRPr="00E509AE" w:rsidRDefault="00426FB2" w:rsidP="00426FB2">
      <w:pPr>
        <w:spacing w:before="240" w:after="120" w:line="240" w:lineRule="auto"/>
        <w:ind w:left="-142"/>
        <w:rPr>
          <w:rFonts w:ascii="David" w:hAnsi="David" w:cs="David"/>
          <w:b/>
          <w:sz w:val="24"/>
          <w:szCs w:val="24"/>
          <w:rtl/>
        </w:rPr>
      </w:pPr>
      <w:r w:rsidRPr="00E509AE">
        <w:rPr>
          <w:rFonts w:ascii="David" w:hAnsi="David" w:cs="David"/>
          <w:b/>
          <w:sz w:val="24"/>
          <w:szCs w:val="24"/>
          <w:rtl/>
        </w:rPr>
        <w:t>להלן</w:t>
      </w:r>
      <w:r w:rsidRPr="00E509AE">
        <w:rPr>
          <w:rFonts w:ascii="David" w:hAnsi="David" w:cs="David"/>
          <w:b/>
          <w:sz w:val="24"/>
          <w:szCs w:val="24"/>
        </w:rPr>
        <w:t xml:space="preserve"> </w:t>
      </w:r>
      <w:r w:rsidRPr="00E509AE">
        <w:rPr>
          <w:rFonts w:ascii="David" w:hAnsi="David" w:cs="David"/>
          <w:b/>
          <w:sz w:val="24"/>
          <w:szCs w:val="24"/>
          <w:rtl/>
        </w:rPr>
        <w:t>השאלות</w:t>
      </w:r>
      <w:r w:rsidRPr="00E509AE">
        <w:rPr>
          <w:rFonts w:ascii="David" w:hAnsi="David" w:cs="David"/>
          <w:b/>
          <w:sz w:val="24"/>
          <w:szCs w:val="24"/>
        </w:rPr>
        <w:t xml:space="preserve"> </w:t>
      </w:r>
      <w:r w:rsidRPr="00E509AE">
        <w:rPr>
          <w:rFonts w:ascii="David" w:hAnsi="David" w:cs="David"/>
          <w:b/>
          <w:sz w:val="24"/>
          <w:szCs w:val="24"/>
          <w:rtl/>
        </w:rPr>
        <w:t>ותשובות</w:t>
      </w:r>
      <w:r w:rsidRPr="00E509AE">
        <w:rPr>
          <w:rFonts w:ascii="David" w:hAnsi="David" w:cs="David"/>
          <w:b/>
          <w:sz w:val="24"/>
          <w:szCs w:val="24"/>
        </w:rPr>
        <w:t xml:space="preserve"> </w:t>
      </w:r>
      <w:r w:rsidRPr="00E509AE">
        <w:rPr>
          <w:rFonts w:ascii="David" w:hAnsi="David" w:cs="David"/>
          <w:b/>
          <w:sz w:val="24"/>
          <w:szCs w:val="24"/>
          <w:rtl/>
        </w:rPr>
        <w:t>ההבהרה</w:t>
      </w:r>
      <w:r w:rsidRPr="00E509AE">
        <w:rPr>
          <w:rFonts w:ascii="David" w:hAnsi="David" w:cs="David"/>
          <w:b/>
          <w:sz w:val="24"/>
          <w:szCs w:val="24"/>
        </w:rPr>
        <w:t xml:space="preserve"> </w:t>
      </w:r>
      <w:r w:rsidRPr="00E509AE">
        <w:rPr>
          <w:rFonts w:ascii="David" w:hAnsi="David" w:cs="David"/>
          <w:b/>
          <w:sz w:val="24"/>
          <w:szCs w:val="24"/>
          <w:rtl/>
        </w:rPr>
        <w:t>למכרז</w:t>
      </w:r>
      <w:r w:rsidRPr="00E509AE">
        <w:rPr>
          <w:rFonts w:ascii="David" w:hAnsi="David" w:cs="David"/>
          <w:b/>
          <w:sz w:val="24"/>
          <w:szCs w:val="24"/>
          <w:rtl/>
          <w:lang w:eastAsia="he-IL"/>
        </w:rPr>
        <w:t xml:space="preserve"> </w:t>
      </w:r>
      <w:r w:rsidRPr="00E509AE">
        <w:rPr>
          <w:rFonts w:ascii="David" w:hAnsi="David" w:cs="David"/>
          <w:b/>
          <w:sz w:val="24"/>
          <w:szCs w:val="24"/>
          <w:rtl/>
        </w:rPr>
        <w:t>תוך</w:t>
      </w:r>
      <w:r w:rsidRPr="00E509AE">
        <w:rPr>
          <w:rFonts w:ascii="David" w:hAnsi="David" w:cs="David"/>
          <w:b/>
          <w:sz w:val="24"/>
          <w:szCs w:val="24"/>
        </w:rPr>
        <w:t xml:space="preserve"> </w:t>
      </w:r>
      <w:r w:rsidRPr="00E509AE">
        <w:rPr>
          <w:rFonts w:ascii="David" w:hAnsi="David" w:cs="David"/>
          <w:b/>
          <w:sz w:val="24"/>
          <w:szCs w:val="24"/>
          <w:rtl/>
        </w:rPr>
        <w:t>הפנייה</w:t>
      </w:r>
      <w:r w:rsidRPr="00E509AE">
        <w:rPr>
          <w:rFonts w:ascii="David" w:hAnsi="David" w:cs="David"/>
          <w:b/>
          <w:sz w:val="24"/>
          <w:szCs w:val="24"/>
        </w:rPr>
        <w:t xml:space="preserve"> </w:t>
      </w:r>
      <w:r w:rsidRPr="00E509AE">
        <w:rPr>
          <w:rFonts w:ascii="David" w:hAnsi="David" w:cs="David"/>
          <w:b/>
          <w:sz w:val="24"/>
          <w:szCs w:val="24"/>
          <w:rtl/>
        </w:rPr>
        <w:t>לסעיף</w:t>
      </w:r>
      <w:r w:rsidRPr="00E509AE">
        <w:rPr>
          <w:rFonts w:ascii="David" w:hAnsi="David" w:cs="David"/>
          <w:b/>
          <w:sz w:val="24"/>
          <w:szCs w:val="24"/>
        </w:rPr>
        <w:t xml:space="preserve"> </w:t>
      </w:r>
      <w:r w:rsidRPr="00E509AE">
        <w:rPr>
          <w:rFonts w:ascii="David" w:hAnsi="David" w:cs="David"/>
          <w:b/>
          <w:sz w:val="24"/>
          <w:szCs w:val="24"/>
          <w:rtl/>
        </w:rPr>
        <w:t>הרלוונטי</w:t>
      </w:r>
      <w:r w:rsidRPr="00E509AE">
        <w:rPr>
          <w:rFonts w:ascii="David" w:hAnsi="David" w:cs="David"/>
          <w:b/>
          <w:sz w:val="24"/>
          <w:szCs w:val="24"/>
        </w:rPr>
        <w:t xml:space="preserve"> </w:t>
      </w:r>
      <w:r w:rsidRPr="00E509AE">
        <w:rPr>
          <w:rFonts w:ascii="David" w:hAnsi="David" w:cs="David"/>
          <w:b/>
          <w:sz w:val="24"/>
          <w:szCs w:val="24"/>
          <w:rtl/>
        </w:rPr>
        <w:t>במסמכי</w:t>
      </w:r>
      <w:r w:rsidRPr="00E509AE">
        <w:rPr>
          <w:rFonts w:ascii="David" w:hAnsi="David" w:cs="David"/>
          <w:b/>
          <w:sz w:val="24"/>
          <w:szCs w:val="24"/>
        </w:rPr>
        <w:t xml:space="preserve"> </w:t>
      </w:r>
      <w:r w:rsidRPr="00E509AE">
        <w:rPr>
          <w:rFonts w:ascii="David" w:hAnsi="David" w:cs="David"/>
          <w:b/>
          <w:sz w:val="24"/>
          <w:szCs w:val="24"/>
          <w:rtl/>
        </w:rPr>
        <w:t>המכרז.</w:t>
      </w:r>
    </w:p>
    <w:p w14:paraId="433DC9F7" w14:textId="77777777" w:rsidR="00426FB2" w:rsidRPr="00E509AE" w:rsidRDefault="00426FB2" w:rsidP="00426FB2">
      <w:pPr>
        <w:numPr>
          <w:ilvl w:val="0"/>
          <w:numId w:val="1"/>
        </w:numPr>
        <w:spacing w:before="240" w:after="120" w:line="240" w:lineRule="auto"/>
        <w:jc w:val="both"/>
        <w:rPr>
          <w:rFonts w:ascii="David" w:hAnsi="David" w:cs="David"/>
          <w:b/>
          <w:sz w:val="24"/>
          <w:szCs w:val="24"/>
          <w:rtl/>
          <w:lang w:eastAsia="he-IL"/>
        </w:rPr>
      </w:pPr>
      <w:r w:rsidRPr="00E509AE">
        <w:rPr>
          <w:rFonts w:ascii="David" w:hAnsi="David" w:cs="David"/>
          <w:b/>
          <w:sz w:val="24"/>
          <w:szCs w:val="24"/>
          <w:rtl/>
        </w:rPr>
        <w:t>התשובות</w:t>
      </w:r>
      <w:r w:rsidRPr="00E509AE">
        <w:rPr>
          <w:rFonts w:ascii="David" w:hAnsi="David" w:cs="David"/>
          <w:b/>
          <w:sz w:val="24"/>
          <w:szCs w:val="24"/>
        </w:rPr>
        <w:t xml:space="preserve"> </w:t>
      </w:r>
      <w:r w:rsidRPr="00E509AE">
        <w:rPr>
          <w:rFonts w:ascii="David" w:hAnsi="David" w:cs="David"/>
          <w:b/>
          <w:sz w:val="24"/>
          <w:szCs w:val="24"/>
          <w:rtl/>
        </w:rPr>
        <w:t>המובאות</w:t>
      </w:r>
      <w:r w:rsidRPr="00E509AE">
        <w:rPr>
          <w:rFonts w:ascii="David" w:hAnsi="David" w:cs="David"/>
          <w:b/>
          <w:sz w:val="24"/>
          <w:szCs w:val="24"/>
        </w:rPr>
        <w:t xml:space="preserve"> </w:t>
      </w:r>
      <w:r w:rsidRPr="0032721B">
        <w:rPr>
          <w:rFonts w:ascii="David" w:hAnsi="David" w:cs="David"/>
          <w:b/>
          <w:sz w:val="24"/>
          <w:szCs w:val="24"/>
          <w:rtl/>
        </w:rPr>
        <w:t>להלן</w:t>
      </w:r>
      <w:r w:rsidRPr="0032721B">
        <w:rPr>
          <w:rFonts w:ascii="David" w:hAnsi="David" w:cs="David"/>
          <w:b/>
          <w:sz w:val="24"/>
          <w:szCs w:val="24"/>
        </w:rPr>
        <w:t xml:space="preserve"> </w:t>
      </w:r>
      <w:r w:rsidRPr="0032721B">
        <w:rPr>
          <w:rFonts w:ascii="David" w:hAnsi="David" w:cs="David"/>
          <w:b/>
          <w:sz w:val="24"/>
          <w:szCs w:val="24"/>
          <w:rtl/>
        </w:rPr>
        <w:t>מחייבות</w:t>
      </w:r>
      <w:r w:rsidRPr="0032721B">
        <w:rPr>
          <w:rFonts w:ascii="David" w:hAnsi="David" w:cs="David"/>
          <w:b/>
          <w:sz w:val="24"/>
          <w:szCs w:val="24"/>
        </w:rPr>
        <w:t xml:space="preserve"> </w:t>
      </w:r>
      <w:r w:rsidRPr="0032721B">
        <w:rPr>
          <w:rFonts w:ascii="David" w:hAnsi="David" w:cs="David"/>
          <w:b/>
          <w:sz w:val="24"/>
          <w:szCs w:val="24"/>
          <w:rtl/>
        </w:rPr>
        <w:t>את</w:t>
      </w:r>
      <w:r w:rsidRPr="0032721B">
        <w:rPr>
          <w:rFonts w:ascii="David" w:hAnsi="David" w:cs="David"/>
          <w:b/>
          <w:sz w:val="24"/>
          <w:szCs w:val="24"/>
        </w:rPr>
        <w:t xml:space="preserve"> </w:t>
      </w:r>
      <w:r w:rsidRPr="0032721B">
        <w:rPr>
          <w:rFonts w:ascii="David" w:hAnsi="David" w:cs="David"/>
          <w:b/>
          <w:sz w:val="24"/>
          <w:szCs w:val="24"/>
          <w:rtl/>
        </w:rPr>
        <w:t>כל</w:t>
      </w:r>
      <w:r w:rsidRPr="0032721B">
        <w:rPr>
          <w:rFonts w:ascii="David" w:hAnsi="David" w:cs="David"/>
          <w:b/>
          <w:sz w:val="24"/>
          <w:szCs w:val="24"/>
        </w:rPr>
        <w:t xml:space="preserve"> </w:t>
      </w:r>
      <w:r w:rsidRPr="0032721B">
        <w:rPr>
          <w:rFonts w:ascii="David" w:hAnsi="David" w:cs="David"/>
          <w:b/>
          <w:sz w:val="24"/>
          <w:szCs w:val="24"/>
          <w:rtl/>
        </w:rPr>
        <w:t>המציעים, מהוות</w:t>
      </w:r>
      <w:r w:rsidRPr="0032721B">
        <w:rPr>
          <w:rFonts w:ascii="David" w:hAnsi="David" w:cs="David"/>
          <w:b/>
          <w:sz w:val="24"/>
          <w:szCs w:val="24"/>
        </w:rPr>
        <w:t xml:space="preserve"> </w:t>
      </w:r>
      <w:r w:rsidRPr="0032721B">
        <w:rPr>
          <w:rFonts w:ascii="David" w:hAnsi="David" w:cs="David"/>
          <w:b/>
          <w:sz w:val="24"/>
          <w:szCs w:val="24"/>
          <w:rtl/>
        </w:rPr>
        <w:t>חלק</w:t>
      </w:r>
      <w:r w:rsidRPr="0032721B">
        <w:rPr>
          <w:rFonts w:ascii="David" w:hAnsi="David" w:cs="David"/>
          <w:b/>
          <w:sz w:val="24"/>
          <w:szCs w:val="24"/>
        </w:rPr>
        <w:t xml:space="preserve"> </w:t>
      </w:r>
      <w:r w:rsidRPr="0032721B">
        <w:rPr>
          <w:rFonts w:ascii="David" w:hAnsi="David" w:cs="David"/>
          <w:b/>
          <w:sz w:val="24"/>
          <w:szCs w:val="24"/>
          <w:rtl/>
        </w:rPr>
        <w:t>בלתי</w:t>
      </w:r>
      <w:r w:rsidRPr="0032721B">
        <w:rPr>
          <w:rFonts w:ascii="David" w:hAnsi="David" w:cs="David"/>
          <w:b/>
          <w:sz w:val="24"/>
          <w:szCs w:val="24"/>
        </w:rPr>
        <w:t xml:space="preserve"> </w:t>
      </w:r>
      <w:r w:rsidRPr="0032721B">
        <w:rPr>
          <w:rFonts w:ascii="David" w:hAnsi="David" w:cs="David"/>
          <w:b/>
          <w:sz w:val="24"/>
          <w:szCs w:val="24"/>
          <w:rtl/>
        </w:rPr>
        <w:t>נפרד</w:t>
      </w:r>
      <w:r w:rsidRPr="0032721B">
        <w:rPr>
          <w:rFonts w:ascii="David" w:hAnsi="David" w:cs="David"/>
          <w:b/>
          <w:sz w:val="24"/>
          <w:szCs w:val="24"/>
        </w:rPr>
        <w:t xml:space="preserve"> </w:t>
      </w:r>
      <w:r w:rsidRPr="0032721B">
        <w:rPr>
          <w:rFonts w:ascii="David" w:hAnsi="David" w:cs="David"/>
          <w:b/>
          <w:sz w:val="24"/>
          <w:szCs w:val="24"/>
          <w:rtl/>
        </w:rPr>
        <w:t>ממסמכי</w:t>
      </w:r>
      <w:r w:rsidRPr="0032721B">
        <w:rPr>
          <w:rFonts w:ascii="David" w:hAnsi="David" w:cs="David"/>
          <w:b/>
          <w:sz w:val="24"/>
          <w:szCs w:val="24"/>
        </w:rPr>
        <w:t xml:space="preserve"> </w:t>
      </w:r>
      <w:r w:rsidRPr="0032721B">
        <w:rPr>
          <w:rFonts w:ascii="David" w:hAnsi="David" w:cs="David"/>
          <w:b/>
          <w:sz w:val="24"/>
          <w:szCs w:val="24"/>
          <w:rtl/>
        </w:rPr>
        <w:t>המכרז</w:t>
      </w:r>
      <w:r w:rsidRPr="0032721B">
        <w:rPr>
          <w:rFonts w:ascii="David" w:hAnsi="David" w:cs="David"/>
          <w:b/>
          <w:sz w:val="24"/>
          <w:szCs w:val="24"/>
        </w:rPr>
        <w:t xml:space="preserve"> </w:t>
      </w:r>
      <w:r w:rsidRPr="0032721B">
        <w:rPr>
          <w:rFonts w:ascii="David" w:hAnsi="David" w:cs="David"/>
          <w:b/>
          <w:sz w:val="24"/>
          <w:szCs w:val="24"/>
          <w:rtl/>
        </w:rPr>
        <w:t>וגוברות</w:t>
      </w:r>
      <w:r w:rsidRPr="0032721B">
        <w:rPr>
          <w:rFonts w:ascii="David" w:hAnsi="David" w:cs="David"/>
          <w:b/>
          <w:sz w:val="24"/>
          <w:szCs w:val="24"/>
        </w:rPr>
        <w:t xml:space="preserve"> </w:t>
      </w:r>
      <w:r w:rsidRPr="0032721B">
        <w:rPr>
          <w:rFonts w:ascii="David" w:hAnsi="David" w:cs="David"/>
          <w:b/>
          <w:sz w:val="24"/>
          <w:szCs w:val="24"/>
          <w:rtl/>
        </w:rPr>
        <w:t>על</w:t>
      </w:r>
      <w:r w:rsidRPr="0032721B">
        <w:rPr>
          <w:rFonts w:ascii="David" w:hAnsi="David" w:cs="David"/>
          <w:b/>
          <w:sz w:val="24"/>
          <w:szCs w:val="24"/>
        </w:rPr>
        <w:t xml:space="preserve"> </w:t>
      </w:r>
      <w:r w:rsidRPr="0032721B">
        <w:rPr>
          <w:rFonts w:ascii="David" w:hAnsi="David" w:cs="David"/>
          <w:b/>
          <w:sz w:val="24"/>
          <w:szCs w:val="24"/>
          <w:rtl/>
        </w:rPr>
        <w:t>הנוסח</w:t>
      </w:r>
      <w:r w:rsidRPr="0032721B">
        <w:rPr>
          <w:rFonts w:ascii="David" w:hAnsi="David" w:cs="David"/>
          <w:b/>
          <w:sz w:val="24"/>
          <w:szCs w:val="24"/>
        </w:rPr>
        <w:t xml:space="preserve"> </w:t>
      </w:r>
      <w:r w:rsidRPr="0032721B">
        <w:rPr>
          <w:rFonts w:ascii="David" w:hAnsi="David" w:cs="David"/>
          <w:b/>
          <w:sz w:val="24"/>
          <w:szCs w:val="24"/>
          <w:rtl/>
        </w:rPr>
        <w:t>המובא במכר</w:t>
      </w:r>
      <w:r>
        <w:rPr>
          <w:rFonts w:ascii="David" w:hAnsi="David" w:cs="David" w:hint="cs"/>
          <w:b/>
          <w:sz w:val="24"/>
          <w:szCs w:val="24"/>
          <w:rtl/>
          <w:lang w:eastAsia="he-IL"/>
        </w:rPr>
        <w:t>ז.</w:t>
      </w:r>
    </w:p>
    <w:p w14:paraId="3479CF04" w14:textId="77777777" w:rsidR="00426FB2" w:rsidRPr="00E509AE" w:rsidRDefault="00426FB2" w:rsidP="00426FB2">
      <w:pPr>
        <w:numPr>
          <w:ilvl w:val="0"/>
          <w:numId w:val="1"/>
        </w:numPr>
        <w:spacing w:before="240" w:after="120" w:line="240" w:lineRule="auto"/>
        <w:jc w:val="both"/>
        <w:rPr>
          <w:rFonts w:ascii="David" w:hAnsi="David" w:cs="David"/>
          <w:b/>
          <w:sz w:val="24"/>
          <w:szCs w:val="24"/>
          <w:rtl/>
        </w:rPr>
      </w:pPr>
      <w:r w:rsidRPr="00E509AE">
        <w:rPr>
          <w:rFonts w:ascii="David" w:hAnsi="David" w:cs="David"/>
          <w:b/>
          <w:sz w:val="24"/>
          <w:szCs w:val="24"/>
          <w:rtl/>
        </w:rPr>
        <w:t>אין באי התייחסותה של ועדת המכרזים לשאלה כלשהי או לפרט כלשהו בשאלה, כדי להוות הסכמה להנחותיו של השואל, או כדי לשנות בדרך כלשהי את פרשנות תנאי המכרז.</w:t>
      </w:r>
    </w:p>
    <w:p w14:paraId="40078E77" w14:textId="77777777" w:rsidR="00426FB2" w:rsidRPr="00E509AE" w:rsidRDefault="00426FB2" w:rsidP="00426FB2">
      <w:pPr>
        <w:numPr>
          <w:ilvl w:val="0"/>
          <w:numId w:val="1"/>
        </w:numPr>
        <w:spacing w:before="240" w:after="120" w:line="240" w:lineRule="auto"/>
        <w:jc w:val="both"/>
        <w:rPr>
          <w:rFonts w:ascii="David" w:hAnsi="David" w:cs="David"/>
          <w:b/>
          <w:sz w:val="24"/>
          <w:szCs w:val="24"/>
          <w:rtl/>
          <w:lang w:eastAsia="he-IL"/>
        </w:rPr>
      </w:pPr>
      <w:r w:rsidRPr="00E509AE">
        <w:rPr>
          <w:rFonts w:ascii="David" w:hAnsi="David" w:cs="David"/>
          <w:b/>
          <w:sz w:val="24"/>
          <w:szCs w:val="24"/>
          <w:rtl/>
          <w:lang w:eastAsia="he-IL"/>
        </w:rPr>
        <w:t>אלא אם נאמר אחרת, לכל המונחים והמושגים האמורים במכתב הבהרה זה תהיה הפרשנות כאמור במסמכי המכרז.</w:t>
      </w:r>
    </w:p>
    <w:p w14:paraId="7CF1460A" w14:textId="42992856" w:rsidR="00426FB2" w:rsidRDefault="00426FB2" w:rsidP="00426FB2">
      <w:pPr>
        <w:keepNext/>
        <w:spacing w:before="240" w:after="120"/>
        <w:ind w:left="-142"/>
        <w:rPr>
          <w:rFonts w:ascii="David" w:hAnsi="David" w:cs="David"/>
          <w:bCs/>
          <w:sz w:val="24"/>
          <w:szCs w:val="24"/>
          <w:rtl/>
          <w:lang w:eastAsia="he-IL"/>
        </w:rPr>
      </w:pPr>
      <w:r w:rsidRPr="00E509AE">
        <w:rPr>
          <w:rFonts w:ascii="David" w:hAnsi="David" w:cs="David"/>
          <w:bCs/>
          <w:sz w:val="24"/>
          <w:szCs w:val="24"/>
          <w:rtl/>
          <w:lang w:eastAsia="he-IL"/>
        </w:rPr>
        <w:t xml:space="preserve">שאלות המשתתפים והבהרות </w:t>
      </w:r>
      <w:r>
        <w:rPr>
          <w:rFonts w:ascii="David" w:hAnsi="David" w:cs="David" w:hint="cs"/>
          <w:bCs/>
          <w:sz w:val="24"/>
          <w:szCs w:val="24"/>
          <w:rtl/>
          <w:lang w:eastAsia="he-IL"/>
        </w:rPr>
        <w:t>המזמינה</w:t>
      </w:r>
      <w:r>
        <w:rPr>
          <w:rFonts w:ascii="David" w:hAnsi="David" w:cs="David" w:hint="cs"/>
          <w:bCs/>
          <w:sz w:val="24"/>
          <w:szCs w:val="24"/>
          <w:rtl/>
          <w:lang w:eastAsia="he-IL"/>
        </w:rPr>
        <w:t>:</w:t>
      </w:r>
    </w:p>
    <w:p w14:paraId="63DFE619" w14:textId="77777777" w:rsidR="00426FB2" w:rsidRPr="00E509AE" w:rsidRDefault="00426FB2" w:rsidP="00426FB2">
      <w:pPr>
        <w:keepNext/>
        <w:spacing w:before="240" w:after="120"/>
        <w:ind w:left="-142"/>
        <w:rPr>
          <w:rFonts w:ascii="David" w:hAnsi="David" w:cs="David"/>
          <w:bCs/>
          <w:sz w:val="24"/>
          <w:szCs w:val="24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5"/>
        <w:gridCol w:w="1302"/>
        <w:gridCol w:w="3136"/>
        <w:gridCol w:w="2973"/>
      </w:tblGrid>
      <w:tr w:rsidR="00426FB2" w:rsidRPr="0036381E" w14:paraId="6C2BD4A7" w14:textId="77777777" w:rsidTr="00B84561">
        <w:tc>
          <w:tcPr>
            <w:tcW w:w="890" w:type="dxa"/>
          </w:tcPr>
          <w:p w14:paraId="4F18F387" w14:textId="77777777" w:rsidR="00426FB2" w:rsidRPr="0036381E" w:rsidRDefault="00426FB2" w:rsidP="00B84561">
            <w:pPr>
              <w:spacing w:after="0" w:line="240" w:lineRule="auto"/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</w:pPr>
            <w:r w:rsidRPr="00555A95"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  <w:t>מספר סידורי</w:t>
            </w:r>
          </w:p>
        </w:tc>
        <w:tc>
          <w:tcPr>
            <w:tcW w:w="1319" w:type="dxa"/>
          </w:tcPr>
          <w:p w14:paraId="0B4372AA" w14:textId="77777777" w:rsidR="00426FB2" w:rsidRPr="0036381E" w:rsidRDefault="00426FB2" w:rsidP="00B84561">
            <w:pPr>
              <w:spacing w:after="0" w:line="240" w:lineRule="auto"/>
              <w:jc w:val="center"/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</w:pPr>
            <w:r w:rsidRPr="0036381E"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  <w:t>הסעיף במכרז</w:t>
            </w:r>
          </w:p>
        </w:tc>
        <w:tc>
          <w:tcPr>
            <w:tcW w:w="3237" w:type="dxa"/>
          </w:tcPr>
          <w:p w14:paraId="35929776" w14:textId="77777777" w:rsidR="00426FB2" w:rsidRPr="0036381E" w:rsidRDefault="00426FB2" w:rsidP="00B84561">
            <w:pPr>
              <w:spacing w:after="0" w:line="240" w:lineRule="auto"/>
              <w:jc w:val="center"/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</w:pPr>
            <w:r w:rsidRPr="0036381E"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  <w:t>הבהרה מתבקשת</w:t>
            </w:r>
          </w:p>
        </w:tc>
        <w:tc>
          <w:tcPr>
            <w:tcW w:w="3076" w:type="dxa"/>
          </w:tcPr>
          <w:p w14:paraId="53C94A14" w14:textId="77777777" w:rsidR="00426FB2" w:rsidRPr="0036381E" w:rsidRDefault="00426FB2" w:rsidP="00B84561">
            <w:pPr>
              <w:spacing w:after="0" w:line="240" w:lineRule="auto"/>
              <w:jc w:val="center"/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</w:pPr>
            <w:r w:rsidRPr="0036381E">
              <w:rPr>
                <w:rFonts w:ascii="David" w:hAnsi="David" w:cs="David"/>
                <w:bCs/>
                <w:sz w:val="24"/>
                <w:szCs w:val="24"/>
                <w:rtl/>
                <w:lang w:eastAsia="he-IL"/>
              </w:rPr>
              <w:t>תשובת הוועדה</w:t>
            </w:r>
          </w:p>
        </w:tc>
      </w:tr>
      <w:tr w:rsidR="00426FB2" w:rsidRPr="0036381E" w14:paraId="1A1D7061" w14:textId="77777777" w:rsidTr="00B84561">
        <w:trPr>
          <w:trHeight w:val="676"/>
        </w:trPr>
        <w:tc>
          <w:tcPr>
            <w:tcW w:w="890" w:type="dxa"/>
          </w:tcPr>
          <w:p w14:paraId="688A0061" w14:textId="77777777" w:rsidR="00426FB2" w:rsidRPr="0036381E" w:rsidRDefault="00426FB2" w:rsidP="00B84561">
            <w:pPr>
              <w:numPr>
                <w:ilvl w:val="0"/>
                <w:numId w:val="2"/>
              </w:numPr>
              <w:spacing w:after="0" w:line="24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319" w:type="dxa"/>
          </w:tcPr>
          <w:p w14:paraId="113D70DE" w14:textId="77777777" w:rsidR="00426FB2" w:rsidRPr="00F35117" w:rsidRDefault="00426FB2" w:rsidP="00B84561">
            <w:pPr>
              <w:spacing w:after="0"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37" w:type="dxa"/>
          </w:tcPr>
          <w:p w14:paraId="7D1FB023" w14:textId="77777777" w:rsidR="00426FB2" w:rsidRPr="000972C2" w:rsidRDefault="00426FB2" w:rsidP="00B84561">
            <w:pPr>
              <w:spacing w:after="0"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מה הייתה הערכת השמאי לנכס?</w:t>
            </w:r>
          </w:p>
        </w:tc>
        <w:tc>
          <w:tcPr>
            <w:tcW w:w="3076" w:type="dxa"/>
          </w:tcPr>
          <w:p w14:paraId="43B53776" w14:textId="77777777" w:rsidR="00426FB2" w:rsidRPr="00F928D3" w:rsidRDefault="00426FB2" w:rsidP="00B84561">
            <w:pPr>
              <w:spacing w:after="0"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הערכת השמאי אינה מפורסמת למציעים.</w:t>
            </w:r>
          </w:p>
        </w:tc>
      </w:tr>
      <w:tr w:rsidR="00426FB2" w:rsidRPr="0036381E" w14:paraId="28A4CB9A" w14:textId="77777777" w:rsidTr="00B84561">
        <w:trPr>
          <w:trHeight w:val="676"/>
        </w:trPr>
        <w:tc>
          <w:tcPr>
            <w:tcW w:w="890" w:type="dxa"/>
          </w:tcPr>
          <w:p w14:paraId="766CE9CA" w14:textId="77777777" w:rsidR="00426FB2" w:rsidRPr="0036381E" w:rsidRDefault="00426FB2" w:rsidP="00B84561">
            <w:pPr>
              <w:numPr>
                <w:ilvl w:val="0"/>
                <w:numId w:val="2"/>
              </w:numPr>
              <w:spacing w:after="0" w:line="24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319" w:type="dxa"/>
          </w:tcPr>
          <w:p w14:paraId="4B51DF32" w14:textId="77777777" w:rsidR="00426FB2" w:rsidRDefault="00426FB2" w:rsidP="00B84561">
            <w:pPr>
              <w:spacing w:after="0" w:line="240" w:lineRule="auto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סעיף 1 ב' להזמנה וסעיף 7 להסכם השכירות</w:t>
            </w:r>
          </w:p>
        </w:tc>
        <w:tc>
          <w:tcPr>
            <w:tcW w:w="3237" w:type="dxa"/>
          </w:tcPr>
          <w:p w14:paraId="1EEC61E6" w14:textId="77777777" w:rsidR="00426FB2" w:rsidRPr="002F759F" w:rsidRDefault="00426FB2" w:rsidP="00B84561">
            <w:pPr>
              <w:spacing w:after="0"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5D2161">
              <w:rPr>
                <w:rFonts w:ascii="David" w:hAnsi="David" w:cs="David"/>
                <w:sz w:val="24"/>
                <w:szCs w:val="24"/>
                <w:rtl/>
              </w:rPr>
              <w:t>במקרה של עבודות תמ״א כפי שהצהרתם שצפוי (סעיף. 1.ב.) האם שכר הדירה ישתנה, וכיצד? למותר לציין שהפחתה במקרה של תמ״א היא מתבקשת ומאד מקובלת במגזר הפרטי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3076" w:type="dxa"/>
          </w:tcPr>
          <w:p w14:paraId="6D747B22" w14:textId="77777777" w:rsidR="00426FB2" w:rsidRDefault="00426FB2" w:rsidP="00B84561">
            <w:pPr>
              <w:spacing w:after="0" w:line="240" w:lineRule="auto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בסוף סעיף 7 להסכם השכירות יתווסף סעיף קטן 7.5 בנוסח הבא: "ככל שיתבצעו בבניין עבודות במסגרת פרויקט חיזוק ועיבוי (לפי תמ"א 38/1 או כל תוכנית שתחליף אותה) דמי השכירות יופחתו ב-30% ביחס לדמי השכירות הקבועים בסעיף זה, למשך תקופת ביצוע העבודות בלבד".</w:t>
            </w:r>
          </w:p>
        </w:tc>
      </w:tr>
      <w:tr w:rsidR="00426FB2" w:rsidRPr="0036381E" w14:paraId="5E6C980E" w14:textId="77777777" w:rsidTr="00B84561">
        <w:trPr>
          <w:trHeight w:val="676"/>
        </w:trPr>
        <w:tc>
          <w:tcPr>
            <w:tcW w:w="890" w:type="dxa"/>
          </w:tcPr>
          <w:p w14:paraId="55239D59" w14:textId="77777777" w:rsidR="00426FB2" w:rsidRPr="0036381E" w:rsidRDefault="00426FB2" w:rsidP="00B84561">
            <w:pPr>
              <w:numPr>
                <w:ilvl w:val="0"/>
                <w:numId w:val="2"/>
              </w:numPr>
              <w:spacing w:after="0" w:line="24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319" w:type="dxa"/>
          </w:tcPr>
          <w:p w14:paraId="52584755" w14:textId="77777777" w:rsidR="00426FB2" w:rsidRDefault="00426FB2" w:rsidP="00B84561">
            <w:pPr>
              <w:spacing w:after="0" w:line="240" w:lineRule="auto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סעיף 1 ג' להזמנה</w:t>
            </w:r>
          </w:p>
        </w:tc>
        <w:tc>
          <w:tcPr>
            <w:tcW w:w="3237" w:type="dxa"/>
          </w:tcPr>
          <w:p w14:paraId="1FB56637" w14:textId="77777777" w:rsidR="00426FB2" w:rsidRDefault="00426FB2" w:rsidP="00B84561">
            <w:pPr>
              <w:spacing w:after="0" w:line="240" w:lineRule="auto"/>
              <w:rPr>
                <w:rFonts w:ascii="David" w:hAnsi="David" w:cs="David" w:hint="cs"/>
                <w:sz w:val="24"/>
                <w:szCs w:val="24"/>
                <w:rtl/>
              </w:rPr>
            </w:pPr>
            <w:r w:rsidRPr="002F759F">
              <w:rPr>
                <w:rFonts w:ascii="David" w:hAnsi="David" w:cs="David"/>
                <w:sz w:val="24"/>
                <w:szCs w:val="24"/>
                <w:rtl/>
              </w:rPr>
              <w:t>בסעיף 1.ג. כתוב ״כעבור שנה מתחילת תקופה השכירות (…) ולשוכר תהיה האפשרות להודיע למשכיר על תום תקופת השכירות בהתראה של 60 ימים מראש״- האם גם ההודעה מראש של השוכר מתקיימת רק כעבור שנה מתקופת השכירות?</w:t>
            </w:r>
          </w:p>
        </w:tc>
        <w:tc>
          <w:tcPr>
            <w:tcW w:w="3076" w:type="dxa"/>
          </w:tcPr>
          <w:p w14:paraId="0D1F19C2" w14:textId="77777777" w:rsidR="00426FB2" w:rsidRDefault="00426FB2" w:rsidP="00B84561">
            <w:pPr>
              <w:spacing w:after="0"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גם הזכות של השוכר להודיע למשכיר על תום תקופת השכירות בהתראה של 60 ימים מראש תתקיים רק כעבור שנה מתחילת תקופת השכירות.</w:t>
            </w:r>
          </w:p>
          <w:p w14:paraId="7D2BEFC7" w14:textId="77777777" w:rsidR="00426FB2" w:rsidRDefault="00426FB2" w:rsidP="00B84561">
            <w:pPr>
              <w:spacing w:after="0"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199AB05D" w14:textId="77777777" w:rsidR="00426FB2" w:rsidRDefault="00426FB2" w:rsidP="00B84561">
            <w:pPr>
              <w:spacing w:after="0" w:line="240" w:lineRule="auto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אין שינוי במסמכי המכרז.</w:t>
            </w:r>
          </w:p>
        </w:tc>
      </w:tr>
      <w:tr w:rsidR="00426FB2" w:rsidRPr="0036381E" w14:paraId="3AB529FB" w14:textId="77777777" w:rsidTr="00B84561">
        <w:trPr>
          <w:trHeight w:val="676"/>
        </w:trPr>
        <w:tc>
          <w:tcPr>
            <w:tcW w:w="890" w:type="dxa"/>
          </w:tcPr>
          <w:p w14:paraId="07123ABD" w14:textId="77777777" w:rsidR="00426FB2" w:rsidRPr="0036381E" w:rsidRDefault="00426FB2" w:rsidP="00B84561">
            <w:pPr>
              <w:numPr>
                <w:ilvl w:val="0"/>
                <w:numId w:val="2"/>
              </w:numPr>
              <w:spacing w:after="0" w:line="24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319" w:type="dxa"/>
          </w:tcPr>
          <w:p w14:paraId="61641C7B" w14:textId="77777777" w:rsidR="00426FB2" w:rsidRDefault="00426FB2" w:rsidP="00B84561">
            <w:pPr>
              <w:spacing w:after="0" w:line="240" w:lineRule="auto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סעיפים 34 עד 41 להזמנה</w:t>
            </w:r>
          </w:p>
        </w:tc>
        <w:tc>
          <w:tcPr>
            <w:tcW w:w="3237" w:type="dxa"/>
          </w:tcPr>
          <w:p w14:paraId="58A580E2" w14:textId="77777777" w:rsidR="00426FB2" w:rsidRPr="00CC11D0" w:rsidRDefault="00426FB2" w:rsidP="00B84561">
            <w:pPr>
              <w:spacing w:after="0"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906F75">
              <w:rPr>
                <w:rFonts w:ascii="David" w:hAnsi="David" w:cs="David"/>
                <w:sz w:val="24"/>
                <w:szCs w:val="24"/>
                <w:rtl/>
              </w:rPr>
              <w:t>מסעיפים 30-41 לא ברור מי ממשיך להליך התחרותי הנוסף (ההתמחרות), האם רק שתי ההצעות הגבוהות ביותר או ייתכן ויותר מציעים ימשיכו לשלב זה?</w:t>
            </w:r>
          </w:p>
        </w:tc>
        <w:tc>
          <w:tcPr>
            <w:tcW w:w="3076" w:type="dxa"/>
          </w:tcPr>
          <w:p w14:paraId="604E5503" w14:textId="77777777" w:rsidR="00426FB2" w:rsidRDefault="00426FB2" w:rsidP="00B84561">
            <w:pPr>
              <w:spacing w:after="0"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בהתמחרות יהיו רשאים להשתתף כל המציעים בעלי ההצעות הכשרות, כמפורט בסעיף 35 להזמנה.</w:t>
            </w:r>
          </w:p>
          <w:p w14:paraId="3820380C" w14:textId="77777777" w:rsidR="00426FB2" w:rsidRDefault="00426FB2" w:rsidP="00B84561">
            <w:pPr>
              <w:spacing w:after="0"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4712E3AC" w14:textId="77777777" w:rsidR="00426FB2" w:rsidRDefault="00426FB2" w:rsidP="00B84561">
            <w:pPr>
              <w:spacing w:after="0" w:line="240" w:lineRule="auto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אין שינוי במסמכי המכרז.</w:t>
            </w:r>
          </w:p>
        </w:tc>
      </w:tr>
      <w:tr w:rsidR="00426FB2" w:rsidRPr="0036381E" w14:paraId="03BCE612" w14:textId="77777777" w:rsidTr="00B84561">
        <w:trPr>
          <w:trHeight w:val="676"/>
        </w:trPr>
        <w:tc>
          <w:tcPr>
            <w:tcW w:w="890" w:type="dxa"/>
          </w:tcPr>
          <w:p w14:paraId="53185C9F" w14:textId="77777777" w:rsidR="00426FB2" w:rsidRPr="0036381E" w:rsidRDefault="00426FB2" w:rsidP="00B84561">
            <w:pPr>
              <w:numPr>
                <w:ilvl w:val="0"/>
                <w:numId w:val="2"/>
              </w:numPr>
              <w:spacing w:after="0" w:line="24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319" w:type="dxa"/>
          </w:tcPr>
          <w:p w14:paraId="68A622D1" w14:textId="77777777" w:rsidR="00426FB2" w:rsidRDefault="00426FB2" w:rsidP="00B84561">
            <w:pPr>
              <w:spacing w:after="0" w:line="240" w:lineRule="auto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סעיף 16 להסכם</w:t>
            </w:r>
          </w:p>
        </w:tc>
        <w:tc>
          <w:tcPr>
            <w:tcW w:w="3237" w:type="dxa"/>
          </w:tcPr>
          <w:p w14:paraId="48928AB6" w14:textId="77777777" w:rsidR="00426FB2" w:rsidRPr="00906F75" w:rsidRDefault="00426FB2" w:rsidP="00B84561">
            <w:pPr>
              <w:spacing w:after="0"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 w:rsidRPr="00906F75">
              <w:rPr>
                <w:rFonts w:ascii="David" w:hAnsi="David" w:cs="David"/>
                <w:sz w:val="24"/>
                <w:szCs w:val="24"/>
                <w:rtl/>
              </w:rPr>
              <w:t xml:space="preserve">לערבות בנקאית כפי שההסכם מחייב יש עלויות שנתיות לא קטנות עבור שוכר מן המניין (בשונה מחברה בע״מ ואשר אינו מחזיק חשבון בנק </w:t>
            </w:r>
            <w:proofErr w:type="spellStart"/>
            <w:r w:rsidRPr="00906F75">
              <w:rPr>
                <w:rFonts w:ascii="David" w:hAnsi="David" w:cs="David"/>
                <w:sz w:val="24"/>
                <w:szCs w:val="24"/>
                <w:rtl/>
              </w:rPr>
              <w:t>עיסקי</w:t>
            </w:r>
            <w:proofErr w:type="spellEnd"/>
            <w:r w:rsidRPr="00906F75">
              <w:rPr>
                <w:rFonts w:ascii="David" w:hAnsi="David" w:cs="David"/>
                <w:sz w:val="24"/>
                <w:szCs w:val="24"/>
                <w:rtl/>
              </w:rPr>
              <w:t>). מבקש להמיר את הערבות הבנקאית בצ׳ק בנקאי</w:t>
            </w:r>
            <w:r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3076" w:type="dxa"/>
          </w:tcPr>
          <w:p w14:paraId="38E03957" w14:textId="77777777" w:rsidR="00426FB2" w:rsidRDefault="00426FB2" w:rsidP="00B84561">
            <w:pPr>
              <w:spacing w:after="0"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הבקשה נדחית.</w:t>
            </w:r>
          </w:p>
          <w:p w14:paraId="0D04948D" w14:textId="77777777" w:rsidR="00426FB2" w:rsidRDefault="00426FB2" w:rsidP="00B84561">
            <w:pPr>
              <w:spacing w:after="0" w:line="240" w:lineRule="auto"/>
              <w:rPr>
                <w:rFonts w:ascii="David" w:hAnsi="David" w:cs="David"/>
                <w:sz w:val="24"/>
                <w:szCs w:val="24"/>
                <w:rtl/>
              </w:rPr>
            </w:pPr>
          </w:p>
          <w:p w14:paraId="03C3A5D1" w14:textId="77777777" w:rsidR="00426FB2" w:rsidRDefault="00426FB2" w:rsidP="00B84561">
            <w:pPr>
              <w:spacing w:after="0" w:line="240" w:lineRule="auto"/>
              <w:rPr>
                <w:rFonts w:ascii="David" w:hAnsi="David" w:cs="David" w:hint="cs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אין בשינוי במסמכי במכרז.</w:t>
            </w:r>
          </w:p>
        </w:tc>
      </w:tr>
    </w:tbl>
    <w:p w14:paraId="00D2FB49" w14:textId="77777777" w:rsidR="00426FB2" w:rsidRPr="00B11273" w:rsidRDefault="00426FB2" w:rsidP="00426FB2">
      <w:pPr>
        <w:tabs>
          <w:tab w:val="left" w:pos="567"/>
          <w:tab w:val="left" w:pos="1134"/>
          <w:tab w:val="left" w:pos="1985"/>
          <w:tab w:val="left" w:pos="2552"/>
          <w:tab w:val="left" w:pos="3119"/>
        </w:tabs>
        <w:overflowPunct w:val="0"/>
        <w:autoSpaceDE w:val="0"/>
        <w:autoSpaceDN w:val="0"/>
        <w:adjustRightInd w:val="0"/>
        <w:spacing w:after="0" w:line="360" w:lineRule="auto"/>
        <w:ind w:left="170"/>
        <w:jc w:val="both"/>
        <w:textAlignment w:val="baseline"/>
        <w:rPr>
          <w:rFonts w:ascii="David" w:hAnsi="David" w:cs="David"/>
          <w:sz w:val="24"/>
          <w:szCs w:val="24"/>
        </w:rPr>
      </w:pPr>
    </w:p>
    <w:p w14:paraId="5A95138F" w14:textId="77777777" w:rsidR="00294975" w:rsidRPr="00426FB2" w:rsidRDefault="00294975"/>
    <w:sectPr w:rsidR="00294975" w:rsidRPr="00426FB2" w:rsidSect="00426FB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BE5274" w14:textId="77777777" w:rsidR="00FC680E" w:rsidRDefault="00FC680E" w:rsidP="00426FB2">
      <w:pPr>
        <w:spacing w:after="0" w:line="240" w:lineRule="auto"/>
      </w:pPr>
      <w:r>
        <w:separator/>
      </w:r>
    </w:p>
  </w:endnote>
  <w:endnote w:type="continuationSeparator" w:id="0">
    <w:p w14:paraId="1B74400C" w14:textId="77777777" w:rsidR="00FC680E" w:rsidRDefault="00FC680E" w:rsidP="00426F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95AF1E" w14:textId="77777777" w:rsidR="00FC680E" w:rsidRDefault="00FC680E" w:rsidP="00426FB2">
      <w:pPr>
        <w:spacing w:after="0" w:line="240" w:lineRule="auto"/>
      </w:pPr>
      <w:r>
        <w:separator/>
      </w:r>
    </w:p>
  </w:footnote>
  <w:footnote w:type="continuationSeparator" w:id="0">
    <w:p w14:paraId="3A0C73B3" w14:textId="77777777" w:rsidR="00FC680E" w:rsidRDefault="00FC680E" w:rsidP="00426FB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6D48E9"/>
    <w:multiLevelType w:val="hybridMultilevel"/>
    <w:tmpl w:val="E7FEACA2"/>
    <w:lvl w:ilvl="0" w:tplc="1916BAF8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557E2790" w:tentative="1">
      <w:start w:val="1"/>
      <w:numFmt w:val="lowerLetter"/>
      <w:lvlText w:val="%2."/>
      <w:lvlJc w:val="left"/>
      <w:pPr>
        <w:ind w:left="938" w:hanging="360"/>
      </w:pPr>
    </w:lvl>
    <w:lvl w:ilvl="2" w:tplc="31CCB83A" w:tentative="1">
      <w:start w:val="1"/>
      <w:numFmt w:val="lowerRoman"/>
      <w:lvlText w:val="%3."/>
      <w:lvlJc w:val="right"/>
      <w:pPr>
        <w:ind w:left="1658" w:hanging="180"/>
      </w:pPr>
    </w:lvl>
    <w:lvl w:ilvl="3" w:tplc="0A88605E" w:tentative="1">
      <w:start w:val="1"/>
      <w:numFmt w:val="decimal"/>
      <w:lvlText w:val="%4."/>
      <w:lvlJc w:val="left"/>
      <w:pPr>
        <w:ind w:left="2378" w:hanging="360"/>
      </w:pPr>
    </w:lvl>
    <w:lvl w:ilvl="4" w:tplc="72467894" w:tentative="1">
      <w:start w:val="1"/>
      <w:numFmt w:val="lowerLetter"/>
      <w:lvlText w:val="%5."/>
      <w:lvlJc w:val="left"/>
      <w:pPr>
        <w:ind w:left="3098" w:hanging="360"/>
      </w:pPr>
    </w:lvl>
    <w:lvl w:ilvl="5" w:tplc="62F23DCC" w:tentative="1">
      <w:start w:val="1"/>
      <w:numFmt w:val="lowerRoman"/>
      <w:lvlText w:val="%6."/>
      <w:lvlJc w:val="right"/>
      <w:pPr>
        <w:ind w:left="3818" w:hanging="180"/>
      </w:pPr>
    </w:lvl>
    <w:lvl w:ilvl="6" w:tplc="18C6DB3A" w:tentative="1">
      <w:start w:val="1"/>
      <w:numFmt w:val="decimal"/>
      <w:lvlText w:val="%7."/>
      <w:lvlJc w:val="left"/>
      <w:pPr>
        <w:ind w:left="4538" w:hanging="360"/>
      </w:pPr>
    </w:lvl>
    <w:lvl w:ilvl="7" w:tplc="C9181276" w:tentative="1">
      <w:start w:val="1"/>
      <w:numFmt w:val="lowerLetter"/>
      <w:lvlText w:val="%8."/>
      <w:lvlJc w:val="left"/>
      <w:pPr>
        <w:ind w:left="5258" w:hanging="360"/>
      </w:pPr>
    </w:lvl>
    <w:lvl w:ilvl="8" w:tplc="9E2475E0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1" w15:restartNumberingAfterBreak="0">
    <w:nsid w:val="1BFF4757"/>
    <w:multiLevelType w:val="hybridMultilevel"/>
    <w:tmpl w:val="21D43C9C"/>
    <w:lvl w:ilvl="0" w:tplc="D39818DC">
      <w:start w:val="1"/>
      <w:numFmt w:val="decimal"/>
      <w:lvlText w:val="%1"/>
      <w:lvlJc w:val="left"/>
      <w:pPr>
        <w:ind w:left="720" w:hanging="360"/>
      </w:pPr>
      <w:rPr>
        <w:rFonts w:cs="David" w:hint="default"/>
        <w:bCs w:val="0"/>
        <w:iCs w:val="0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9868442">
    <w:abstractNumId w:val="0"/>
  </w:num>
  <w:num w:numId="2" w16cid:durableId="3375398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6FB2"/>
    <w:rsid w:val="000067D8"/>
    <w:rsid w:val="00294975"/>
    <w:rsid w:val="00426FB2"/>
    <w:rsid w:val="00D1230B"/>
    <w:rsid w:val="00FC6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68E6FC"/>
  <w15:chartTrackingRefBased/>
  <w15:docId w15:val="{109E3270-330E-4343-A40E-73D0DD8FE8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26FB2"/>
    <w:pPr>
      <w:bidi/>
      <w:spacing w:after="200" w:line="276" w:lineRule="auto"/>
    </w:pPr>
    <w:rPr>
      <w:rFonts w:ascii="Calibri" w:eastAsia="Calibri" w:hAnsi="Calibri" w:cs="Arial"/>
      <w:kern w:val="0"/>
      <w:sz w:val="22"/>
      <w:szCs w:val="22"/>
      <w:lang w:val="en-US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426FB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26F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426FB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426FB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426FB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426FB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426FB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426FB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426FB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426FB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426FB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426FB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426FB2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426FB2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426FB2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426FB2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426FB2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426FB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426FB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426F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426FB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426FB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426F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426FB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426FB2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426FB2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426FB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426FB2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426FB2"/>
    <w:rPr>
      <w:b/>
      <w:bCs/>
      <w:smallCaps/>
      <w:color w:val="0F4761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426FB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עליונה תו"/>
    <w:basedOn w:val="a0"/>
    <w:link w:val="ae"/>
    <w:uiPriority w:val="99"/>
    <w:rsid w:val="00426FB2"/>
    <w:rPr>
      <w:rFonts w:ascii="Calibri" w:eastAsia="Calibri" w:hAnsi="Calibri" w:cs="Arial"/>
      <w:kern w:val="0"/>
      <w:sz w:val="22"/>
      <w:szCs w:val="22"/>
      <w:lang w:val="en-US"/>
      <w14:ligatures w14:val="none"/>
    </w:rPr>
  </w:style>
  <w:style w:type="paragraph" w:styleId="af0">
    <w:name w:val="footer"/>
    <w:basedOn w:val="a"/>
    <w:link w:val="af1"/>
    <w:uiPriority w:val="99"/>
    <w:unhideWhenUsed/>
    <w:rsid w:val="00426FB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1">
    <w:name w:val="כותרת תחתונה תו"/>
    <w:basedOn w:val="a0"/>
    <w:link w:val="af0"/>
    <w:uiPriority w:val="99"/>
    <w:rsid w:val="00426FB2"/>
    <w:rPr>
      <w:rFonts w:ascii="Calibri" w:eastAsia="Calibri" w:hAnsi="Calibri" w:cs="Arial"/>
      <w:kern w:val="0"/>
      <w:sz w:val="22"/>
      <w:szCs w:val="22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369</Words>
  <Characters>1720</Characters>
  <Application>Microsoft Office Word</Application>
  <DocSecurity>0</DocSecurity>
  <Lines>114</Lines>
  <Paragraphs>63</Paragraphs>
  <ScaleCrop>false</ScaleCrop>
  <Company/>
  <LinksUpToDate>false</LinksUpToDate>
  <CharactersWithSpaces>2026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Anat Dabush</dc:creator>
  <cp:keywords/>
  <dc:description/>
  <cp:lastModifiedBy>Anat Dabush</cp:lastModifiedBy>
  <cp:revision>1</cp:revision>
  <dcterms:created xsi:type="dcterms:W3CDTF">2026-01-14T16:13:00Z</dcterms:created>
  <dcterms:modified xsi:type="dcterms:W3CDTF">2026-01-14T16:16:00Z</dcterms:modified>
</cp:coreProperties>
</file>